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25" w:rsidRPr="00614C76" w:rsidRDefault="00652FE7" w:rsidP="00340BC1">
      <w:pPr>
        <w:pStyle w:val="a8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720"/>
        <w:rPr>
          <w:rFonts w:ascii="標楷體" w:eastAsia="標楷體" w:hAnsi="標楷體" w:cs="細明體"/>
          <w:b/>
          <w:kern w:val="0"/>
          <w:sz w:val="28"/>
          <w:szCs w:val="28"/>
        </w:rPr>
      </w:pPr>
      <w:bookmarkStart w:id="0" w:name="_GoBack"/>
      <w:bookmarkEnd w:id="0"/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訂定「</w:t>
      </w:r>
      <w:r w:rsidR="00813303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000</w:t>
      </w:r>
      <w:r w:rsidR="00D42EF4">
        <w:rPr>
          <w:rFonts w:ascii="標楷體" w:eastAsia="標楷體" w:hAnsi="標楷體" w:cs="細明體" w:hint="eastAsia"/>
          <w:b/>
          <w:kern w:val="0"/>
          <w:sz w:val="28"/>
          <w:szCs w:val="28"/>
        </w:rPr>
        <w:t>課後照顧服務中心</w:t>
      </w: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個人資料檔案安全維護計畫」</w:t>
      </w:r>
      <w:r w:rsidR="00034303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草案</w:t>
      </w: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大綱</w:t>
      </w:r>
      <w:r w:rsidR="00340F92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，</w:t>
      </w:r>
      <w:r w:rsidR="00197800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供</w:t>
      </w:r>
      <w:r w:rsidR="00E20FA7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參</w:t>
      </w:r>
      <w:r w:rsidR="00813303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如下</w:t>
      </w: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: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843"/>
        <w:gridCol w:w="3118"/>
        <w:gridCol w:w="3208"/>
      </w:tblGrid>
      <w:tr w:rsidR="002E0B37" w:rsidRPr="00614C76" w:rsidTr="00AC6C33">
        <w:trPr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034303" w:rsidP="000343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目</w:t>
            </w:r>
            <w:r w:rsidR="00110536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2E0B37" w:rsidP="008C28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基本</w:t>
            </w:r>
            <w:r w:rsidR="008C282B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大</w:t>
            </w:r>
            <w:r w:rsidR="00D63E25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綱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參考法源</w:t>
            </w:r>
          </w:p>
        </w:tc>
        <w:tc>
          <w:tcPr>
            <w:tcW w:w="3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備</w:t>
            </w:r>
            <w:r w:rsidR="00B60319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 xml:space="preserve"> </w:t>
            </w: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註</w:t>
            </w:r>
          </w:p>
        </w:tc>
      </w:tr>
      <w:tr w:rsidR="002E0B37" w:rsidRPr="00614C76" w:rsidTr="002808C1">
        <w:tc>
          <w:tcPr>
            <w:tcW w:w="851" w:type="dxa"/>
            <w:tcBorders>
              <w:top w:val="double" w:sz="4" w:space="0" w:color="auto"/>
            </w:tcBorders>
          </w:tcPr>
          <w:p w:rsidR="002E0B37" w:rsidRPr="00614C76" w:rsidRDefault="002E0B37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一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依據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63E25" w:rsidRPr="00614C76" w:rsidRDefault="00371F1F" w:rsidP="00371F1F">
            <w:pPr>
              <w:widowControl/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r w:rsidR="00D63E25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個人資料保護法</w:t>
            </w:r>
            <w:r w:rsidR="00387DF3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（下稱個資法）</w:t>
            </w:r>
            <w:r w:rsidR="00D63E25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第27條規定</w:t>
            </w:r>
          </w:p>
          <w:p w:rsidR="002E0B37" w:rsidRPr="00614C76" w:rsidRDefault="00371F1F" w:rsidP="00584F4B">
            <w:pPr>
              <w:widowControl/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D63E25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教育部訂頒之「</w:t>
            </w:r>
            <w:r w:rsidR="00584F4B" w:rsidRPr="00584F4B">
              <w:rPr>
                <w:rFonts w:ascii="標楷體" w:eastAsia="標楷體" w:hAnsi="標楷體" w:cs="細明體" w:hint="eastAsia"/>
                <w:kern w:val="0"/>
                <w:szCs w:val="24"/>
              </w:rPr>
              <w:t>私立兒童課後照顧服務中心個人資料檔案安全維護計畫實施辦法</w:t>
            </w:r>
            <w:r w:rsidR="00387DF3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（下稱辦法）</w:t>
            </w:r>
          </w:p>
        </w:tc>
        <w:tc>
          <w:tcPr>
            <w:tcW w:w="3208" w:type="dxa"/>
            <w:tcBorders>
              <w:top w:val="double" w:sz="4" w:space="0" w:color="auto"/>
            </w:tcBorders>
          </w:tcPr>
          <w:p w:rsidR="002E0B37" w:rsidRPr="00614C76" w:rsidRDefault="002E0B37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二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蒐集個人資料之特定目的與資料類別界定</w:t>
            </w:r>
          </w:p>
        </w:tc>
        <w:tc>
          <w:tcPr>
            <w:tcW w:w="3118" w:type="dxa"/>
          </w:tcPr>
          <w:p w:rsidR="002E0B37" w:rsidRPr="00614C76" w:rsidRDefault="00421191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(一)</w:t>
            </w:r>
            <w:r w:rsidR="008C282B"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辦法第7、8條</w:t>
            </w:r>
          </w:p>
          <w:p w:rsidR="00FA76CD" w:rsidRPr="00614C76" w:rsidRDefault="00421191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(二)</w:t>
            </w:r>
            <w:r w:rsidR="00FA76CD" w:rsidRPr="00614C76">
              <w:rPr>
                <w:rFonts w:ascii="標楷體" w:eastAsia="標楷體" w:hAnsi="標楷體" w:cs="Times New Roman" w:hint="eastAsia"/>
                <w:szCs w:val="24"/>
              </w:rPr>
              <w:t>個資法第</w:t>
            </w:r>
            <w:r w:rsidR="00FA76CD" w:rsidRPr="00614C76">
              <w:rPr>
                <w:rFonts w:ascii="標楷體" w:eastAsia="標楷體" w:hAnsi="標楷體" w:hint="eastAsia"/>
                <w:szCs w:val="24"/>
              </w:rPr>
              <w:t>53</w:t>
            </w:r>
            <w:r w:rsidR="00FA76CD" w:rsidRPr="00614C76">
              <w:rPr>
                <w:rFonts w:ascii="標楷體" w:eastAsia="標楷體" w:hAnsi="標楷體" w:cs="Times New Roman"/>
                <w:szCs w:val="24"/>
              </w:rPr>
              <w:t>條</w:t>
            </w:r>
          </w:p>
          <w:p w:rsidR="00B10E21" w:rsidRPr="00614C76" w:rsidRDefault="00421191" w:rsidP="00B10E21">
            <w:pPr>
              <w:ind w:left="516" w:hangingChars="215" w:hanging="516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(三)法務部修正「</w:t>
            </w:r>
            <w:r w:rsidRPr="00614C76">
              <w:rPr>
                <w:rFonts w:ascii="標楷體" w:eastAsia="標楷體" w:hAnsi="標楷體" w:cs="新細明體"/>
                <w:szCs w:val="24"/>
              </w:rPr>
              <w:t>個人資料保護法之特定目的及個人資料之類別</w:t>
            </w:r>
            <w:r w:rsidR="00422E8F" w:rsidRPr="00614C76">
              <w:rPr>
                <w:rFonts w:ascii="標楷體" w:eastAsia="標楷體" w:hAnsi="標楷體" w:cs="新細明體" w:hint="eastAsia"/>
                <w:szCs w:val="24"/>
              </w:rPr>
              <w:t>」</w:t>
            </w:r>
          </w:p>
        </w:tc>
        <w:tc>
          <w:tcPr>
            <w:tcW w:w="3208" w:type="dxa"/>
          </w:tcPr>
          <w:p w:rsidR="00D50817" w:rsidRPr="00614C76" w:rsidRDefault="00422E8F" w:rsidP="00D246D4">
            <w:pPr>
              <w:pStyle w:val="aa"/>
              <w:spacing w:line="0" w:lineRule="atLeast"/>
              <w:ind w:left="317" w:hangingChars="132" w:hanging="317"/>
              <w:jc w:val="both"/>
              <w:rPr>
                <w:sz w:val="20"/>
                <w:szCs w:val="20"/>
              </w:rPr>
            </w:pPr>
            <w:r w:rsidRPr="00614C76">
              <w:rPr>
                <w:rFonts w:hint="eastAsia"/>
                <w:sz w:val="24"/>
              </w:rPr>
              <w:t>※</w:t>
            </w:r>
            <w:r w:rsidR="002A1772" w:rsidRPr="00614C76">
              <w:rPr>
                <w:rFonts w:hint="eastAsia"/>
                <w:sz w:val="24"/>
              </w:rPr>
              <w:t>依</w:t>
            </w:r>
            <w:r w:rsidR="00FA76CD" w:rsidRPr="00614C76">
              <w:rPr>
                <w:rFonts w:hint="eastAsia"/>
                <w:sz w:val="24"/>
              </w:rPr>
              <w:t>個資法第53</w:t>
            </w:r>
            <w:r w:rsidR="00FA76CD" w:rsidRPr="00614C76">
              <w:rPr>
                <w:sz w:val="24"/>
              </w:rPr>
              <w:t>條</w:t>
            </w:r>
            <w:r w:rsidR="00FA76CD" w:rsidRPr="00614C76">
              <w:rPr>
                <w:rFonts w:hint="eastAsia"/>
                <w:sz w:val="24"/>
              </w:rPr>
              <w:t>規定：「</w:t>
            </w:r>
            <w:r w:rsidR="00FA76CD" w:rsidRPr="00614C76">
              <w:rPr>
                <w:sz w:val="24"/>
              </w:rPr>
              <w:t>本法所定特定目的及個人資料類別，由法務部會同中央目的事業主管機關指定之</w:t>
            </w:r>
            <w:r w:rsidRPr="00614C76">
              <w:rPr>
                <w:rFonts w:hint="eastAsia"/>
                <w:sz w:val="24"/>
              </w:rPr>
              <w:t>。</w:t>
            </w:r>
            <w:r w:rsidR="00D50817" w:rsidRPr="00614C76">
              <w:rPr>
                <w:rFonts w:hint="eastAsia"/>
                <w:sz w:val="20"/>
                <w:szCs w:val="20"/>
              </w:rPr>
              <w:t>(</w:t>
            </w:r>
            <w:hyperlink r:id="rId9" w:history="1">
              <w:r w:rsidR="00D50817" w:rsidRPr="00614C76">
                <w:rPr>
                  <w:rStyle w:val="ac"/>
                  <w:color w:val="000000" w:themeColor="text1"/>
                  <w:sz w:val="20"/>
                  <w:szCs w:val="20"/>
                </w:rPr>
                <w:t>http://www.moj.gov.tw</w:t>
              </w:r>
              <w:r w:rsidR="00D50817" w:rsidRPr="00614C76">
                <w:rPr>
                  <w:rStyle w:val="ac"/>
                  <w:rFonts w:hint="eastAsia"/>
                  <w:color w:val="000000" w:themeColor="text1"/>
                  <w:sz w:val="20"/>
                  <w:szCs w:val="20"/>
                </w:rPr>
                <w:t>/法治視窗/法律資源/</w:t>
              </w:r>
            </w:hyperlink>
            <w:r w:rsidR="00D50817" w:rsidRPr="00614C76">
              <w:rPr>
                <w:rFonts w:hint="eastAsia"/>
                <w:color w:val="000000" w:themeColor="text1"/>
                <w:sz w:val="20"/>
                <w:szCs w:val="20"/>
              </w:rPr>
              <w:t>個人資料保護法/個人資料保護法之特定目的及個人資料之類別修正總說明及對照表</w:t>
            </w:r>
            <w:r w:rsidR="00D50817" w:rsidRPr="00614C76">
              <w:rPr>
                <w:rFonts w:hint="eastAsia"/>
                <w:sz w:val="20"/>
                <w:szCs w:val="20"/>
              </w:rPr>
              <w:t>)</w:t>
            </w:r>
          </w:p>
          <w:p w:rsidR="002E0B37" w:rsidRPr="00614C76" w:rsidRDefault="00765198" w:rsidP="004710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※貴中心</w:t>
            </w:r>
            <w:r w:rsidR="00942797" w:rsidRPr="00614C76">
              <w:rPr>
                <w:rFonts w:ascii="標楷體" w:eastAsia="標楷體" w:hAnsi="標楷體" w:hint="eastAsia"/>
                <w:szCs w:val="24"/>
              </w:rPr>
              <w:t>應從為何要蒐集教職員、業務相關人員、學員、其他</w:t>
            </w:r>
            <w:r w:rsidR="005D7BC0" w:rsidRPr="00614C76">
              <w:rPr>
                <w:rFonts w:ascii="標楷體" w:eastAsia="標楷體" w:hAnsi="標楷體" w:hint="eastAsia"/>
                <w:szCs w:val="24"/>
              </w:rPr>
              <w:t>等</w:t>
            </w:r>
            <w:r w:rsidR="00942797" w:rsidRPr="00614C76">
              <w:rPr>
                <w:rFonts w:ascii="標楷體" w:eastAsia="標楷體" w:hAnsi="標楷體" w:hint="eastAsia"/>
                <w:szCs w:val="24"/>
              </w:rPr>
              <w:t>個人資料，依(對)照法務部修正「</w:t>
            </w:r>
            <w:r w:rsidR="00942797" w:rsidRPr="00614C76">
              <w:rPr>
                <w:rFonts w:ascii="標楷體" w:eastAsia="標楷體" w:hAnsi="標楷體" w:cs="新細明體"/>
                <w:szCs w:val="24"/>
              </w:rPr>
              <w:t>個人資料保護法之特定目的及個人資料之類別</w:t>
            </w:r>
            <w:r w:rsidR="00942797" w:rsidRPr="00614C76">
              <w:rPr>
                <w:rFonts w:ascii="標楷體" w:eastAsia="標楷體" w:hAnsi="標楷體" w:cs="新細明體" w:hint="eastAsia"/>
                <w:szCs w:val="24"/>
              </w:rPr>
              <w:t>」</w:t>
            </w:r>
            <w:r w:rsidR="00942797" w:rsidRPr="00614C76">
              <w:rPr>
                <w:rFonts w:ascii="標楷體" w:eastAsia="標楷體" w:hAnsi="標楷體" w:hint="eastAsia"/>
                <w:szCs w:val="24"/>
              </w:rPr>
              <w:t>分別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敘明</w:t>
            </w:r>
            <w:r w:rsidR="005D7BC0" w:rsidRPr="00614C76">
              <w:rPr>
                <w:rFonts w:ascii="標楷體" w:eastAsia="標楷體" w:hAnsi="標楷體" w:hint="eastAsia"/>
                <w:szCs w:val="24"/>
              </w:rPr>
              <w:t>。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例如: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從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員工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部分，其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特定目的為(002)人事管理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；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資料類別為(C001)辦識</w:t>
            </w:r>
            <w:r w:rsidR="0055754E" w:rsidRPr="00614C76">
              <w:rPr>
                <w:rFonts w:ascii="標楷體" w:eastAsia="標楷體" w:hAnsi="標楷體" w:hint="eastAsia"/>
                <w:szCs w:val="24"/>
              </w:rPr>
              <w:t>個人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，所以須有姓名、住址</w:t>
            </w:r>
            <w:r w:rsidR="00471074" w:rsidRPr="00614C76">
              <w:rPr>
                <w:rFonts w:ascii="標楷體" w:eastAsia="標楷體" w:hAnsi="標楷體"/>
                <w:szCs w:val="24"/>
              </w:rPr>
              <w:t>…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10E21" w:rsidRPr="00614C76" w:rsidRDefault="00B10E21" w:rsidP="00B10E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※</w:t>
            </w:r>
            <w:r w:rsidRPr="00614C76">
              <w:rPr>
                <w:rFonts w:ascii="標楷體" w:eastAsia="標楷體" w:hAnsi="標楷體" w:cs="新細明體" w:hint="eastAsia"/>
                <w:szCs w:val="24"/>
              </w:rPr>
              <w:t>定期清查現況及檢視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應予刪除、銷毀或其他停止蒐集、處理或利用等適當之處置。</w:t>
            </w: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三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個人資料之蒐集與處理</w:t>
            </w:r>
          </w:p>
        </w:tc>
        <w:tc>
          <w:tcPr>
            <w:tcW w:w="3118" w:type="dxa"/>
          </w:tcPr>
          <w:p w:rsidR="002E0B37" w:rsidRPr="00614C76" w:rsidRDefault="00340F92" w:rsidP="00340F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個資法第5、19、21條</w:t>
            </w:r>
          </w:p>
          <w:p w:rsidR="008C282B" w:rsidRPr="00614C76" w:rsidRDefault="00340F92" w:rsidP="00340F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辦法第8、9、10、14、18條</w:t>
            </w:r>
          </w:p>
          <w:p w:rsidR="008C282B" w:rsidRPr="00614C76" w:rsidRDefault="00340F92" w:rsidP="00340F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(三)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民法第76</w:t>
            </w:r>
            <w:r w:rsidR="00647E7E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(無行為能力人)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、77</w:t>
            </w:r>
            <w:r w:rsidR="00647E7E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(限制行為能力人)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</w:tcPr>
          <w:p w:rsidR="002E0B37" w:rsidRPr="00614C76" w:rsidRDefault="002E0B37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四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個人資料之利用</w:t>
            </w:r>
          </w:p>
        </w:tc>
        <w:tc>
          <w:tcPr>
            <w:tcW w:w="3118" w:type="dxa"/>
          </w:tcPr>
          <w:p w:rsidR="002E0B37" w:rsidRPr="00614C76" w:rsidRDefault="006E20FD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個資法第5、20條</w:t>
            </w:r>
          </w:p>
          <w:p w:rsidR="008C282B" w:rsidRPr="00614C76" w:rsidRDefault="006E20FD" w:rsidP="006E2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辦法第11、18條</w:t>
            </w:r>
          </w:p>
        </w:tc>
        <w:tc>
          <w:tcPr>
            <w:tcW w:w="3208" w:type="dxa"/>
          </w:tcPr>
          <w:p w:rsidR="002E0B37" w:rsidRPr="00614C76" w:rsidRDefault="00FD0FE0" w:rsidP="008C63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※參考法源分別依特定目的內及外</w:t>
            </w:r>
            <w:r w:rsidR="008C6372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之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利用、行銷時被拒絕</w:t>
            </w:r>
            <w:r w:rsidR="008C6372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之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處理方式</w:t>
            </w:r>
            <w:r w:rsidR="008C6372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等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說明。</w:t>
            </w: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五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個人資料檔案安全維護措施</w:t>
            </w:r>
          </w:p>
        </w:tc>
        <w:tc>
          <w:tcPr>
            <w:tcW w:w="3118" w:type="dxa"/>
          </w:tcPr>
          <w:p w:rsidR="008C282B" w:rsidRPr="00614C76" w:rsidRDefault="00545CB1" w:rsidP="00545C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個資法第</w:t>
            </w:r>
            <w:r w:rsidR="005B024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3、10、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11、12</w:t>
            </w:r>
            <w:r w:rsidR="005B024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、13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  <w:p w:rsidR="00A96AD9" w:rsidRPr="00614C76" w:rsidRDefault="00545CB1" w:rsidP="00545C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A96AD9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個資法施行細則第12條</w:t>
            </w:r>
          </w:p>
          <w:p w:rsidR="002E0B37" w:rsidRPr="00614C76" w:rsidRDefault="00545CB1" w:rsidP="00545C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(三)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辦法第6、13</w:t>
            </w:r>
            <w:r w:rsidR="005B024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、9、12、14、15、18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</w:tcPr>
          <w:p w:rsidR="002E0B37" w:rsidRPr="00614C76" w:rsidRDefault="00BB3BBC" w:rsidP="000419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※參考法源</w:t>
            </w:r>
            <w:r w:rsidR="005F38A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後可</w:t>
            </w:r>
            <w:r w:rsidR="002043AD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就</w:t>
            </w:r>
            <w:r w:rsidR="000419A8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如何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規劃、執行、教育訓練</w:t>
            </w:r>
            <w:r w:rsidR="005F38A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等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面向說明。</w:t>
            </w:r>
          </w:p>
          <w:p w:rsidR="00BB3BBC" w:rsidRPr="00614C76" w:rsidRDefault="003966E2" w:rsidP="00DC12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※指定專責人員，負責規劃、訂定、修正、執行計畫及業務終止後個人資料處理方法等相關事項，並定期向負責人提出報告。</w:t>
            </w:r>
          </w:p>
        </w:tc>
      </w:tr>
      <w:tr w:rsidR="008C282B" w:rsidRPr="00614C76" w:rsidTr="002808C1">
        <w:tc>
          <w:tcPr>
            <w:tcW w:w="851" w:type="dxa"/>
          </w:tcPr>
          <w:p w:rsidR="008C282B" w:rsidRPr="00614C76" w:rsidRDefault="008C282B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六</w:t>
            </w:r>
          </w:p>
        </w:tc>
        <w:tc>
          <w:tcPr>
            <w:tcW w:w="1843" w:type="dxa"/>
          </w:tcPr>
          <w:p w:rsidR="008C282B" w:rsidRPr="00614C76" w:rsidRDefault="008C282B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稽核、檢查與紀錄保存</w:t>
            </w:r>
          </w:p>
        </w:tc>
        <w:tc>
          <w:tcPr>
            <w:tcW w:w="3118" w:type="dxa"/>
          </w:tcPr>
          <w:p w:rsidR="008C282B" w:rsidRPr="00614C76" w:rsidRDefault="002043AD" w:rsidP="005357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16、17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  <w:p w:rsidR="008430A1" w:rsidRPr="00614C76" w:rsidRDefault="005F38A7" w:rsidP="00E4176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個資法施行細則第12條</w:t>
            </w:r>
          </w:p>
        </w:tc>
        <w:tc>
          <w:tcPr>
            <w:tcW w:w="3208" w:type="dxa"/>
          </w:tcPr>
          <w:p w:rsidR="00D55BBA" w:rsidRPr="00614C76" w:rsidRDefault="00D55BBA" w:rsidP="009E39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※個人資料檔案安全維護查核機制，其查核人員定期或不定期檢查計畫之執行情形，並將檢查結果向負責人提出報告。</w:t>
            </w:r>
          </w:p>
          <w:p w:rsidR="008C282B" w:rsidRPr="00614C76" w:rsidRDefault="00D55BBA" w:rsidP="009E39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※專責人員與查核人員不得為同一人。</w:t>
            </w:r>
          </w:p>
        </w:tc>
      </w:tr>
      <w:tr w:rsidR="008C282B" w:rsidRPr="00614C76" w:rsidTr="002808C1">
        <w:tc>
          <w:tcPr>
            <w:tcW w:w="851" w:type="dxa"/>
          </w:tcPr>
          <w:p w:rsidR="008C282B" w:rsidRPr="00614C76" w:rsidRDefault="008C282B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七</w:t>
            </w:r>
          </w:p>
        </w:tc>
        <w:tc>
          <w:tcPr>
            <w:tcW w:w="1843" w:type="dxa"/>
          </w:tcPr>
          <w:p w:rsidR="008C282B" w:rsidRPr="00614C76" w:rsidRDefault="008C282B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業務終止之資料處理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方式及留存紀錄</w:t>
            </w:r>
          </w:p>
        </w:tc>
        <w:tc>
          <w:tcPr>
            <w:tcW w:w="3118" w:type="dxa"/>
          </w:tcPr>
          <w:p w:rsidR="008C282B" w:rsidRPr="00614C76" w:rsidRDefault="008C282B" w:rsidP="005357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19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</w:tcPr>
          <w:p w:rsidR="008C282B" w:rsidRPr="00614C76" w:rsidRDefault="008C282B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8C282B" w:rsidRPr="00614C76" w:rsidTr="002C2805">
        <w:trPr>
          <w:trHeight w:val="567"/>
        </w:trPr>
        <w:tc>
          <w:tcPr>
            <w:tcW w:w="851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檢討改進</w:t>
            </w:r>
          </w:p>
        </w:tc>
        <w:tc>
          <w:tcPr>
            <w:tcW w:w="3118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20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</w:tbl>
    <w:p w:rsidR="0028075B" w:rsidRPr="00614C76" w:rsidRDefault="0028075B" w:rsidP="00F56517">
      <w:pPr>
        <w:rPr>
          <w:rFonts w:ascii="標楷體" w:eastAsia="標楷體" w:hAnsi="標楷體"/>
          <w:sz w:val="28"/>
          <w:szCs w:val="28"/>
        </w:rPr>
      </w:pPr>
    </w:p>
    <w:sectPr w:rsidR="0028075B" w:rsidRPr="00614C76" w:rsidSect="0055231B">
      <w:footerReference w:type="default" r:id="rId10"/>
      <w:pgSz w:w="11907" w:h="16840" w:code="9"/>
      <w:pgMar w:top="851" w:right="1361" w:bottom="284" w:left="1021" w:header="79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4C" w:rsidRDefault="0067604C" w:rsidP="0028075B">
      <w:pPr>
        <w:spacing w:line="240" w:lineRule="auto"/>
      </w:pPr>
      <w:r>
        <w:separator/>
      </w:r>
    </w:p>
  </w:endnote>
  <w:endnote w:type="continuationSeparator" w:id="0">
    <w:p w:rsidR="0067604C" w:rsidRDefault="0067604C" w:rsidP="0028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5939"/>
      <w:docPartObj>
        <w:docPartGallery w:val="Page Numbers (Bottom of Page)"/>
        <w:docPartUnique/>
      </w:docPartObj>
    </w:sdtPr>
    <w:sdtEndPr/>
    <w:sdtContent>
      <w:sdt>
        <w:sdtPr>
          <w:id w:val="609319748"/>
          <w:docPartObj>
            <w:docPartGallery w:val="Page Numbers (Top of Page)"/>
            <w:docPartUnique/>
          </w:docPartObj>
        </w:sdtPr>
        <w:sdtEndPr/>
        <w:sdtContent>
          <w:p w:rsidR="00FC7DC1" w:rsidRDefault="00FC7DC1">
            <w:pPr>
              <w:pStyle w:val="a6"/>
              <w:jc w:val="right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 w:rsidR="001B5C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5CC1">
              <w:rPr>
                <w:b/>
                <w:sz w:val="24"/>
                <w:szCs w:val="24"/>
              </w:rPr>
              <w:fldChar w:fldCharType="separate"/>
            </w:r>
            <w:r w:rsidR="00464312">
              <w:rPr>
                <w:b/>
                <w:noProof/>
              </w:rPr>
              <w:t>2</w:t>
            </w:r>
            <w:r w:rsidR="001B5CC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1B5C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5CC1">
              <w:rPr>
                <w:b/>
                <w:sz w:val="24"/>
                <w:szCs w:val="24"/>
              </w:rPr>
              <w:fldChar w:fldCharType="separate"/>
            </w:r>
            <w:r w:rsidR="00464312">
              <w:rPr>
                <w:b/>
                <w:noProof/>
              </w:rPr>
              <w:t>2</w:t>
            </w:r>
            <w:r w:rsidR="001B5C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7DC1" w:rsidRDefault="00FC7D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4C" w:rsidRDefault="0067604C" w:rsidP="0028075B">
      <w:pPr>
        <w:spacing w:line="240" w:lineRule="auto"/>
      </w:pPr>
      <w:r>
        <w:separator/>
      </w:r>
    </w:p>
  </w:footnote>
  <w:footnote w:type="continuationSeparator" w:id="0">
    <w:p w:rsidR="0067604C" w:rsidRDefault="0067604C" w:rsidP="00280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3BF"/>
    <w:multiLevelType w:val="hybridMultilevel"/>
    <w:tmpl w:val="7422E010"/>
    <w:lvl w:ilvl="0" w:tplc="7BA87D86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831562"/>
    <w:multiLevelType w:val="hybridMultilevel"/>
    <w:tmpl w:val="79120CE4"/>
    <w:lvl w:ilvl="0" w:tplc="930CD30E">
      <w:start w:val="1"/>
      <w:numFmt w:val="taiwaneseCountingThousand"/>
      <w:lvlText w:val="（%1）"/>
      <w:lvlJc w:val="left"/>
      <w:pPr>
        <w:ind w:left="3266" w:hanging="855"/>
      </w:pPr>
      <w:rPr>
        <w:rFonts w:cs="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">
    <w:nsid w:val="2FB91B8E"/>
    <w:multiLevelType w:val="hybridMultilevel"/>
    <w:tmpl w:val="4984B5A0"/>
    <w:lvl w:ilvl="0" w:tplc="A266BAA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1C205B"/>
    <w:multiLevelType w:val="hybridMultilevel"/>
    <w:tmpl w:val="885A7C4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E366B3"/>
    <w:multiLevelType w:val="hybridMultilevel"/>
    <w:tmpl w:val="5DEA43A0"/>
    <w:lvl w:ilvl="0" w:tplc="4B3ED8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413389"/>
    <w:multiLevelType w:val="hybridMultilevel"/>
    <w:tmpl w:val="80A4B786"/>
    <w:lvl w:ilvl="0" w:tplc="A6FA5072">
      <w:start w:val="1"/>
      <w:numFmt w:val="taiwaneseCountingThousand"/>
      <w:lvlText w:val="(%1)"/>
      <w:lvlJc w:val="left"/>
      <w:pPr>
        <w:ind w:left="1200" w:hanging="720"/>
      </w:pPr>
      <w:rPr>
        <w:rFonts w:ascii="新細明體" w:eastAsia="新細明體" w:hAnsi="新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94"/>
    <w:rsid w:val="00034303"/>
    <w:rsid w:val="000419A8"/>
    <w:rsid w:val="00046FE5"/>
    <w:rsid w:val="000E268A"/>
    <w:rsid w:val="000F0D9D"/>
    <w:rsid w:val="00110536"/>
    <w:rsid w:val="00134125"/>
    <w:rsid w:val="00136756"/>
    <w:rsid w:val="00197800"/>
    <w:rsid w:val="001A5870"/>
    <w:rsid w:val="001B5CC1"/>
    <w:rsid w:val="001E1275"/>
    <w:rsid w:val="002043AD"/>
    <w:rsid w:val="002230BD"/>
    <w:rsid w:val="00237BEE"/>
    <w:rsid w:val="002749A0"/>
    <w:rsid w:val="0028075B"/>
    <w:rsid w:val="002808C1"/>
    <w:rsid w:val="002A1772"/>
    <w:rsid w:val="002C2805"/>
    <w:rsid w:val="002C4DCB"/>
    <w:rsid w:val="002D5668"/>
    <w:rsid w:val="002E0B37"/>
    <w:rsid w:val="00320121"/>
    <w:rsid w:val="00334402"/>
    <w:rsid w:val="00340BC1"/>
    <w:rsid w:val="00340F92"/>
    <w:rsid w:val="00347D00"/>
    <w:rsid w:val="00347D04"/>
    <w:rsid w:val="00371F1F"/>
    <w:rsid w:val="00386F3C"/>
    <w:rsid w:val="00387DF3"/>
    <w:rsid w:val="003966E2"/>
    <w:rsid w:val="003A5B0A"/>
    <w:rsid w:val="003D6576"/>
    <w:rsid w:val="003D786B"/>
    <w:rsid w:val="003E737C"/>
    <w:rsid w:val="00413508"/>
    <w:rsid w:val="00421191"/>
    <w:rsid w:val="00422E8F"/>
    <w:rsid w:val="004539DC"/>
    <w:rsid w:val="00456AEE"/>
    <w:rsid w:val="00464312"/>
    <w:rsid w:val="00471074"/>
    <w:rsid w:val="004C0F69"/>
    <w:rsid w:val="00502F79"/>
    <w:rsid w:val="005053CD"/>
    <w:rsid w:val="00521C46"/>
    <w:rsid w:val="00545CB1"/>
    <w:rsid w:val="0055231B"/>
    <w:rsid w:val="00554B26"/>
    <w:rsid w:val="0055754E"/>
    <w:rsid w:val="00566035"/>
    <w:rsid w:val="00584F4B"/>
    <w:rsid w:val="00591211"/>
    <w:rsid w:val="005970C7"/>
    <w:rsid w:val="005B0247"/>
    <w:rsid w:val="005D7BC0"/>
    <w:rsid w:val="005E5F4E"/>
    <w:rsid w:val="005F1E72"/>
    <w:rsid w:val="005F38A7"/>
    <w:rsid w:val="00605FCC"/>
    <w:rsid w:val="00614C76"/>
    <w:rsid w:val="00647E7E"/>
    <w:rsid w:val="00652FE7"/>
    <w:rsid w:val="00664F8C"/>
    <w:rsid w:val="0067026F"/>
    <w:rsid w:val="00675CDC"/>
    <w:rsid w:val="0067604C"/>
    <w:rsid w:val="00676E39"/>
    <w:rsid w:val="006818C4"/>
    <w:rsid w:val="00687494"/>
    <w:rsid w:val="00687D3E"/>
    <w:rsid w:val="006967DB"/>
    <w:rsid w:val="006D23B4"/>
    <w:rsid w:val="006E20FD"/>
    <w:rsid w:val="006F755F"/>
    <w:rsid w:val="0073109F"/>
    <w:rsid w:val="00740950"/>
    <w:rsid w:val="00765198"/>
    <w:rsid w:val="00805EE1"/>
    <w:rsid w:val="008076A3"/>
    <w:rsid w:val="00813303"/>
    <w:rsid w:val="00831DD0"/>
    <w:rsid w:val="008430A1"/>
    <w:rsid w:val="008506C1"/>
    <w:rsid w:val="0086484F"/>
    <w:rsid w:val="008C282B"/>
    <w:rsid w:val="008C6372"/>
    <w:rsid w:val="008D1D31"/>
    <w:rsid w:val="008E0A71"/>
    <w:rsid w:val="008E5C57"/>
    <w:rsid w:val="00942797"/>
    <w:rsid w:val="0094747A"/>
    <w:rsid w:val="009930C6"/>
    <w:rsid w:val="009D4865"/>
    <w:rsid w:val="009E3982"/>
    <w:rsid w:val="00A4284F"/>
    <w:rsid w:val="00A83923"/>
    <w:rsid w:val="00A96AD9"/>
    <w:rsid w:val="00AC008D"/>
    <w:rsid w:val="00AC6C33"/>
    <w:rsid w:val="00AF39A9"/>
    <w:rsid w:val="00B044AD"/>
    <w:rsid w:val="00B06858"/>
    <w:rsid w:val="00B10E21"/>
    <w:rsid w:val="00B31DDF"/>
    <w:rsid w:val="00B36719"/>
    <w:rsid w:val="00B3763C"/>
    <w:rsid w:val="00B60319"/>
    <w:rsid w:val="00B710B5"/>
    <w:rsid w:val="00BB3BBC"/>
    <w:rsid w:val="00C245DD"/>
    <w:rsid w:val="00C37B43"/>
    <w:rsid w:val="00C548C2"/>
    <w:rsid w:val="00CA461C"/>
    <w:rsid w:val="00CB7716"/>
    <w:rsid w:val="00D03B6B"/>
    <w:rsid w:val="00D20DB9"/>
    <w:rsid w:val="00D246D4"/>
    <w:rsid w:val="00D42EF4"/>
    <w:rsid w:val="00D50817"/>
    <w:rsid w:val="00D55BBA"/>
    <w:rsid w:val="00D63E25"/>
    <w:rsid w:val="00DB11C1"/>
    <w:rsid w:val="00DC1220"/>
    <w:rsid w:val="00DD7C60"/>
    <w:rsid w:val="00E026B4"/>
    <w:rsid w:val="00E20FA7"/>
    <w:rsid w:val="00E21173"/>
    <w:rsid w:val="00E244E6"/>
    <w:rsid w:val="00E27995"/>
    <w:rsid w:val="00E27BCE"/>
    <w:rsid w:val="00E4101D"/>
    <w:rsid w:val="00E41762"/>
    <w:rsid w:val="00E5126F"/>
    <w:rsid w:val="00E5217C"/>
    <w:rsid w:val="00E73E81"/>
    <w:rsid w:val="00E85819"/>
    <w:rsid w:val="00EB57C4"/>
    <w:rsid w:val="00EC7BEB"/>
    <w:rsid w:val="00EF50D2"/>
    <w:rsid w:val="00F1341C"/>
    <w:rsid w:val="00F16F25"/>
    <w:rsid w:val="00F4040E"/>
    <w:rsid w:val="00F56517"/>
    <w:rsid w:val="00F838C0"/>
    <w:rsid w:val="00FA76CD"/>
    <w:rsid w:val="00FB10EE"/>
    <w:rsid w:val="00FC7DC1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FB10EE"/>
    <w:pPr>
      <w:snapToGrid w:val="0"/>
    </w:pPr>
    <w:rPr>
      <w:rFonts w:asciiTheme="majorHAnsi" w:eastAsiaTheme="majorEastAsia" w:hAnsiTheme="majorHAnsi" w:cstheme="majorBidi"/>
      <w:sz w:val="44"/>
    </w:rPr>
  </w:style>
  <w:style w:type="paragraph" w:styleId="a4">
    <w:name w:val="header"/>
    <w:basedOn w:val="a"/>
    <w:link w:val="a5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80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75B"/>
    <w:rPr>
      <w:sz w:val="20"/>
      <w:szCs w:val="20"/>
    </w:rPr>
  </w:style>
  <w:style w:type="paragraph" w:styleId="a8">
    <w:name w:val="List Paragraph"/>
    <w:basedOn w:val="a"/>
    <w:uiPriority w:val="34"/>
    <w:qFormat/>
    <w:rsid w:val="00831DD0"/>
    <w:pPr>
      <w:ind w:leftChars="200" w:left="480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31DD0"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uiPriority w:val="99"/>
    <w:semiHidden/>
    <w:rsid w:val="00831DD0"/>
    <w:rPr>
      <w:rFonts w:ascii="Arial" w:eastAsia="新細明體" w:hAnsi="Arial" w:cs="Arial"/>
      <w:vanish/>
      <w:kern w:val="0"/>
      <w:sz w:val="16"/>
      <w:szCs w:val="16"/>
    </w:rPr>
  </w:style>
  <w:style w:type="table" w:styleId="a9">
    <w:name w:val="Table Grid"/>
    <w:basedOn w:val="a1"/>
    <w:uiPriority w:val="59"/>
    <w:rsid w:val="002E0B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D50817"/>
    <w:pPr>
      <w:widowControl/>
      <w:spacing w:line="460" w:lineRule="exact"/>
      <w:ind w:left="899" w:hanging="899"/>
    </w:pPr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customStyle="1" w:styleId="ab">
    <w:name w:val="本文縮排 字元"/>
    <w:basedOn w:val="a0"/>
    <w:link w:val="aa"/>
    <w:rsid w:val="00D50817"/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styleId="ac">
    <w:name w:val="Hyperlink"/>
    <w:basedOn w:val="a0"/>
    <w:uiPriority w:val="99"/>
    <w:unhideWhenUsed/>
    <w:rsid w:val="00D5081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0B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40B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FB10EE"/>
    <w:pPr>
      <w:snapToGrid w:val="0"/>
    </w:pPr>
    <w:rPr>
      <w:rFonts w:asciiTheme="majorHAnsi" w:eastAsiaTheme="majorEastAsia" w:hAnsiTheme="majorHAnsi" w:cstheme="majorBidi"/>
      <w:sz w:val="44"/>
    </w:rPr>
  </w:style>
  <w:style w:type="paragraph" w:styleId="a4">
    <w:name w:val="header"/>
    <w:basedOn w:val="a"/>
    <w:link w:val="a5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80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75B"/>
    <w:rPr>
      <w:sz w:val="20"/>
      <w:szCs w:val="20"/>
    </w:rPr>
  </w:style>
  <w:style w:type="paragraph" w:styleId="a8">
    <w:name w:val="List Paragraph"/>
    <w:basedOn w:val="a"/>
    <w:uiPriority w:val="34"/>
    <w:qFormat/>
    <w:rsid w:val="00831DD0"/>
    <w:pPr>
      <w:ind w:leftChars="200" w:left="480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31DD0"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uiPriority w:val="99"/>
    <w:semiHidden/>
    <w:rsid w:val="00831DD0"/>
    <w:rPr>
      <w:rFonts w:ascii="Arial" w:eastAsia="新細明體" w:hAnsi="Arial" w:cs="Arial"/>
      <w:vanish/>
      <w:kern w:val="0"/>
      <w:sz w:val="16"/>
      <w:szCs w:val="16"/>
    </w:rPr>
  </w:style>
  <w:style w:type="table" w:styleId="a9">
    <w:name w:val="Table Grid"/>
    <w:basedOn w:val="a1"/>
    <w:uiPriority w:val="59"/>
    <w:rsid w:val="002E0B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D50817"/>
    <w:pPr>
      <w:widowControl/>
      <w:spacing w:line="460" w:lineRule="exact"/>
      <w:ind w:left="899" w:hanging="899"/>
    </w:pPr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customStyle="1" w:styleId="ab">
    <w:name w:val="本文縮排 字元"/>
    <w:basedOn w:val="a0"/>
    <w:link w:val="aa"/>
    <w:rsid w:val="00D50817"/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styleId="ac">
    <w:name w:val="Hyperlink"/>
    <w:basedOn w:val="a0"/>
    <w:uiPriority w:val="99"/>
    <w:unhideWhenUsed/>
    <w:rsid w:val="00D5081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0B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40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oj.gov.tw/&#27861;&#27835;&#35222;&#31383;/&#27861;&#24459;&#36039;&#28304;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57F05-F542-440F-8ADC-00BB29B4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mychat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莊曉如</cp:lastModifiedBy>
  <cp:revision>2</cp:revision>
  <cp:lastPrinted>2015-02-11T09:57:00Z</cp:lastPrinted>
  <dcterms:created xsi:type="dcterms:W3CDTF">2020-09-04T02:04:00Z</dcterms:created>
  <dcterms:modified xsi:type="dcterms:W3CDTF">2020-09-04T02:04:00Z</dcterms:modified>
</cp:coreProperties>
</file>